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2410"/>
        <w:gridCol w:w="2410"/>
      </w:tblGrid>
      <w:tr>
        <w:tc>
          <w:tcPr>
            <w:tcW w:type="dxa" w:w="4819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 w:before="0"/>
            </w:pPr>
            <w:r>
              <w:rPr>
                <w:sz w:val="20"/>
                <w:szCs w:val="20"/>
              </w:rPr>
              <w:t xml:space="preserve">Imię i nazwisko:</w:t>
            </w:r>
          </w:p>
        </w:tc>
        <w:tc>
          <w:tcPr>
            <w:tcW w:type="dxa" w:w="241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 w:before="0"/>
            </w:pPr>
            <w:r>
              <w:rPr>
                <w:sz w:val="20"/>
                <w:szCs w:val="20"/>
              </w:rPr>
              <w:t xml:space="preserve">Klasa:</w:t>
            </w:r>
          </w:p>
        </w:tc>
        <w:tc>
          <w:tcPr>
            <w:tcW w:type="dxa" w:w="241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00" w:before="0"/>
            </w:pPr>
            <w:r>
              <w:rPr>
                <w:sz w:val="20"/>
                <w:szCs w:val="20"/>
              </w:rPr>
              <w:t xml:space="preserve">Data:</w:t>
            </w:r>
          </w:p>
        </w:tc>
      </w:tr>
    </w:tbl>
    <w:p>
      <w:pPr>
        <w:spacing w:after="200" w:before="0"/>
      </w:pPr>
      <w:r>
        <w:rPr>
          <w:sz w:val="22"/>
          <w:szCs w:val="22"/>
        </w:rPr>
        <w:t xml:space="preserve"/>
      </w:r>
    </w:p>
    <w:p>
      <w:pPr>
        <w:pStyle w:val="Heading1"/>
        <w:jc w:val="center"/>
      </w:pPr>
      <w:r>
        <w:t xml:space="preserve">Bezpieczna praca przy komputerze</w:t>
      </w:r>
    </w:p>
    <w:p>
      <w:pPr>
        <w:pBdr>
          <w:top w:val="dashed" w:color="0B5FA5" w:sz="6"/>
          <w:bottom w:val="dashed" w:color="0B5FA5" w:sz="6"/>
          <w:left w:val="dashed" w:color="0B5FA5" w:sz="6"/>
          <w:right w:val="dashed" w:color="0B5FA5" w:sz="6"/>
        </w:pBdr>
        <w:spacing w:after="160" w:before="120"/>
      </w:pPr>
      <w:r>
        <w:rPr>
          <w:i/>
          <w:iCs/>
          <w:color w:val="0B5FA5"/>
          <w:sz w:val="22"/>
          <w:szCs w:val="22"/>
        </w:rPr>
        <w:t xml:space="preserve">[1 — akapit]</w:t>
      </w:r>
    </w:p>
    <w:p>
      <w:pPr>
        <w:pStyle w:val="Heading2"/>
        <w:spacing w:after="120" w:before="240"/>
      </w:pPr>
      <w:r>
        <w:t xml:space="preserve">Kolejność uruchamiania stanowiska</w:t>
      </w:r>
    </w:p>
    <w:p>
      <w:pPr>
        <w:spacing w:after="20" w:before="0"/>
      </w:pPr>
      <w:r>
        <w:rPr>
          <w:sz w:val="22"/>
          <w:szCs w:val="22"/>
        </w:rPr>
        <w:t xml:space="preserve">Sprawdź stan przewodów zasilających i sygnałowych.</w:t>
      </w:r>
    </w:p>
    <w:p>
      <w:pPr>
        <w:spacing w:after="20" w:before="0"/>
      </w:pPr>
      <w:r>
        <w:rPr>
          <w:sz w:val="22"/>
          <w:szCs w:val="22"/>
        </w:rPr>
        <w:t xml:space="preserve">Ustaw wysokość krzesła oraz kąt nachylenia monitora.</w:t>
      </w:r>
    </w:p>
    <w:p>
      <w:pPr>
        <w:spacing w:after="20" w:before="0"/>
      </w:pPr>
      <w:r>
        <w:rPr>
          <w:sz w:val="22"/>
          <w:szCs w:val="22"/>
        </w:rPr>
        <w:t xml:space="preserve">Włącz listwę zasilającą, a następnie jednostkę centralną.</w:t>
      </w:r>
    </w:p>
    <w:p>
      <w:pPr>
        <w:spacing w:after="20" w:before="0"/>
      </w:pPr>
      <w:r>
        <w:rPr>
          <w:sz w:val="22"/>
          <w:szCs w:val="22"/>
        </w:rPr>
        <w:t xml:space="preserve">Zaloguj się na swoje konto szkolne.</w:t>
      </w:r>
    </w:p>
    <w:p>
      <w:pPr>
        <w:spacing w:after="20" w:before="0"/>
      </w:pPr>
      <w:r>
        <w:rPr>
          <w:sz w:val="22"/>
          <w:szCs w:val="22"/>
        </w:rPr>
        <w:t xml:space="preserve">Zgłoś nauczycielowi każdą zauważoną usterkę.</w:t>
      </w:r>
    </w:p>
    <w:p>
      <w:pPr>
        <w:pStyle w:val="Heading2"/>
        <w:spacing w:after="120" w:before="240"/>
      </w:pPr>
      <w:r>
        <w:t xml:space="preserve">Objawy zmęczenia</w:t>
      </w:r>
    </w:p>
    <w:p>
      <w:pPr>
        <w:spacing w:after="20" w:before="0"/>
      </w:pPr>
      <w:r>
        <w:rPr>
          <w:sz w:val="22"/>
          <w:szCs w:val="22"/>
        </w:rPr>
        <w:t xml:space="preserve">pieczenie i łzawienie oczu</w:t>
      </w:r>
    </w:p>
    <w:p>
      <w:pPr>
        <w:spacing w:after="20" w:before="0"/>
      </w:pPr>
      <w:r>
        <w:rPr>
          <w:sz w:val="22"/>
          <w:szCs w:val="22"/>
        </w:rPr>
        <w:t xml:space="preserve">ból karku oraz nadgarstków</w:t>
      </w:r>
    </w:p>
    <w:p>
      <w:pPr>
        <w:spacing w:after="20" w:before="0"/>
      </w:pPr>
      <w:r>
        <w:rPr>
          <w:sz w:val="22"/>
          <w:szCs w:val="22"/>
        </w:rPr>
        <w:t xml:space="preserve">nawracające bóle głowy</w:t>
      </w:r>
    </w:p>
    <w:p>
      <w:pPr>
        <w:spacing w:after="20" w:before="0"/>
      </w:pPr>
      <w:r>
        <w:rPr>
          <w:sz w:val="22"/>
          <w:szCs w:val="22"/>
        </w:rPr>
        <w:t xml:space="preserve">spadek koncentracji i tempa pracy</w:t>
      </w:r>
    </w:p>
    <w:p>
      <w:pPr>
        <w:pStyle w:val="Heading2"/>
        <w:spacing w:after="120" w:before="240"/>
      </w:pPr>
      <w:r>
        <w:t xml:space="preserve">Zalecane parametry stanowiska</w:t>
      </w:r>
    </w:p>
    <w:p>
      <w:pPr>
        <w:pBdr>
          <w:top w:val="dashed" w:color="0B5FA5" w:sz="6"/>
          <w:bottom w:val="dashed" w:color="0B5FA5" w:sz="6"/>
          <w:left w:val="dashed" w:color="0B5FA5" w:sz="6"/>
          <w:right w:val="dashed" w:color="0B5FA5" w:sz="6"/>
        </w:pBdr>
        <w:spacing w:after="160" w:before="120"/>
      </w:pPr>
      <w:r>
        <w:rPr>
          <w:i/>
          <w:iCs/>
          <w:color w:val="0B5FA5"/>
          <w:sz w:val="22"/>
          <w:szCs w:val="22"/>
        </w:rPr>
        <w:t xml:space="preserve">[2 — tabela]</w:t>
      </w:r>
    </w:p>
    <w:p>
      <w:pPr>
        <w:pStyle w:val="Heading2"/>
        <w:spacing w:after="120" w:before="240"/>
      </w:pPr>
      <w:r>
        <w:t xml:space="preserve">Ilustracja</w:t>
      </w:r>
    </w:p>
    <w:p>
      <w:pPr>
        <w:spacing w:after="60" w:before="120"/>
        <w:jc w:val="left"/>
      </w:pPr>
      <w:r>
        <w:drawing>
          <wp:inline distT="0" distB="0" distL="0" distR="0">
            <wp:extent cx="5038725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</w:pPr>
      <w:r>
        <w:rPr>
          <w:sz w:val="22"/>
          <w:szCs w:val="22"/>
        </w:rPr>
        <w:t xml:space="preserve">Rys. 1. Ergonomiczne stanowisko komputerowe</w:t>
      </w:r>
    </w:p>
    <w:sectPr>
      <w:pgSz w:w="11906" w:h="16838" w:orient="portrait"/>
      <w:pgMar w:top="1020" w:right="1133" w:bottom="1020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1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</w:pPr>
    <w:rPr>
      <w:rFonts w:ascii="Calibri" w:cs="Calibri" w:eastAsia="Calibri" w:hAnsi="Calibri"/>
      <w:b/>
      <w:bCs/>
      <w:color w:val="1C212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</w:pPr>
    <w:rPr>
      <w:rFonts w:ascii="Calibri" w:cs="Calibri" w:eastAsia="Calibri" w:hAnsi="Calibri"/>
      <w:b/>
      <w:bCs/>
      <w:color w:val="0B5FA5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03e4fbf1441f0cfaaaab37fa94d5ae6a19811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2026-09-15T16:20:25.593Z</dcterms:created>
  <dcterms:modified xsi:type="dcterms:W3CDTF">2026-09-15T16:20:25.602Z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